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BD" w:rsidRDefault="00B36144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t>GUIÓN DE ESTUDIOS</w:t>
      </w:r>
    </w:p>
    <w:tbl>
      <w:tblPr>
        <w:tblStyle w:val="a"/>
        <w:tblW w:w="8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80"/>
      </w:tblGrid>
      <w:tr w:rsidR="003C74BD">
        <w:tc>
          <w:tcPr>
            <w:tcW w:w="8880" w:type="dxa"/>
          </w:tcPr>
          <w:p w:rsidR="003C74BD" w:rsidRDefault="003C7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0"/>
              <w:tblW w:w="93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00"/>
              <w:gridCol w:w="1350"/>
              <w:gridCol w:w="2177"/>
              <w:gridCol w:w="2233"/>
            </w:tblGrid>
            <w:tr w:rsidR="003C74BD">
              <w:trPr>
                <w:trHeight w:val="345"/>
              </w:trPr>
              <w:tc>
                <w:tcPr>
                  <w:tcW w:w="3600" w:type="dxa"/>
                </w:tcPr>
                <w:p w:rsidR="003C74BD" w:rsidRDefault="00B36144">
                  <w:pPr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Coordinación Académica</w:t>
                  </w:r>
                </w:p>
              </w:tc>
              <w:tc>
                <w:tcPr>
                  <w:tcW w:w="1350" w:type="dxa"/>
                </w:tcPr>
                <w:p w:rsidR="003C74BD" w:rsidRDefault="00B36144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Semestre</w:t>
                  </w:r>
                </w:p>
              </w:tc>
              <w:tc>
                <w:tcPr>
                  <w:tcW w:w="2177" w:type="dxa"/>
                </w:tcPr>
                <w:p w:rsidR="003C74BD" w:rsidRDefault="00A4020A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Ciclo escolar “B</w:t>
                  </w:r>
                  <w:r w:rsidR="00B36144"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”</w:t>
                  </w:r>
                </w:p>
              </w:tc>
              <w:tc>
                <w:tcPr>
                  <w:tcW w:w="2233" w:type="dxa"/>
                </w:tcPr>
                <w:p w:rsidR="003C74BD" w:rsidRDefault="00B36144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Fecha</w:t>
                  </w:r>
                </w:p>
              </w:tc>
            </w:tr>
            <w:tr w:rsidR="003C74BD">
              <w:trPr>
                <w:trHeight w:val="198"/>
              </w:trPr>
              <w:tc>
                <w:tcPr>
                  <w:tcW w:w="3600" w:type="dxa"/>
                </w:tcPr>
                <w:p w:rsidR="003C74BD" w:rsidRPr="00A4020A" w:rsidRDefault="00015DE6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Pensamiento Matemático II</w:t>
                  </w:r>
                </w:p>
              </w:tc>
              <w:tc>
                <w:tcPr>
                  <w:tcW w:w="1350" w:type="dxa"/>
                </w:tcPr>
                <w:p w:rsidR="003C74BD" w:rsidRPr="00A4020A" w:rsidRDefault="00A4020A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 w:rsidRPr="00A4020A"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2do.</w:t>
                  </w:r>
                </w:p>
              </w:tc>
              <w:tc>
                <w:tcPr>
                  <w:tcW w:w="2177" w:type="dxa"/>
                </w:tcPr>
                <w:p w:rsidR="003C74BD" w:rsidRPr="00A4020A" w:rsidRDefault="00A4020A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2025-2026</w:t>
                  </w:r>
                </w:p>
              </w:tc>
              <w:tc>
                <w:tcPr>
                  <w:tcW w:w="2233" w:type="dxa"/>
                </w:tcPr>
                <w:p w:rsidR="003C74BD" w:rsidRPr="00A4020A" w:rsidRDefault="00A4020A" w:rsidP="00A4020A">
                  <w:pP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 xml:space="preserve">    </w:t>
                  </w:r>
                  <w:bookmarkStart w:id="0" w:name="_GoBack"/>
                  <w:bookmarkEnd w:id="0"/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16/02/2026</w:t>
                  </w:r>
                </w:p>
              </w:tc>
            </w:tr>
          </w:tbl>
          <w:p w:rsidR="003C74BD" w:rsidRDefault="003C74BD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</w:tr>
    </w:tbl>
    <w:p w:rsidR="003C74BD" w:rsidRDefault="003C74BD">
      <w:pPr>
        <w:spacing w:after="200" w:line="276" w:lineRule="auto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6790"/>
      </w:tblGrid>
      <w:tr w:rsidR="003C74BD">
        <w:trPr>
          <w:trHeight w:val="851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A4020A">
              <w:rPr>
                <w:b/>
              </w:rPr>
              <w:t>Progresión     1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1D6637" w:rsidP="0087450F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i/>
              </w:rPr>
            </w:pPr>
            <w:r w:rsidRPr="00A4020A">
              <w:rPr>
                <w:i/>
                <w:sz w:val="22"/>
              </w:rPr>
              <w:t>Representa operaciones aritméticas utilizadas en situaciones de interés, mediante letras y símbolos, para comprender el lenguaje algebraico.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194" w:rsidRPr="00A4020A" w:rsidRDefault="00B36144" w:rsidP="001D6637">
            <w:pPr>
              <w:spacing w:line="256" w:lineRule="auto"/>
              <w:rPr>
                <w:b/>
              </w:rPr>
            </w:pPr>
            <w:r w:rsidRPr="00A4020A">
              <w:rPr>
                <w:b/>
              </w:rPr>
              <w:t>CONCEPTOS</w:t>
            </w:r>
            <w:r w:rsidR="001D6637" w:rsidRPr="00A4020A">
              <w:rPr>
                <w:b/>
              </w:rPr>
              <w:t>:</w:t>
            </w:r>
            <w:r w:rsidRPr="00A4020A">
              <w:rPr>
                <w:b/>
              </w:rPr>
              <w:t xml:space="preserve"> </w:t>
            </w:r>
          </w:p>
          <w:p w:rsidR="001D6637" w:rsidRDefault="001D6637" w:rsidP="0017492E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Definición de suma, producto, razón, cociente, diferencia y residuo.</w:t>
            </w:r>
          </w:p>
          <w:p w:rsidR="001D6637" w:rsidRDefault="001D6637" w:rsidP="0017492E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Símbolos y letras utilizados en el lenguaje algebraico.</w:t>
            </w:r>
          </w:p>
          <w:p w:rsidR="001D6637" w:rsidRDefault="001D6637" w:rsidP="0017492E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Concepto de incógnita.</w:t>
            </w:r>
          </w:p>
          <w:p w:rsidR="001D6637" w:rsidRDefault="001D6637" w:rsidP="0017492E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Términos y expresiones algebraicas.</w:t>
            </w:r>
          </w:p>
          <w:p w:rsidR="003C74BD" w:rsidRDefault="001D6637" w:rsidP="0017492E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Representación de expresiones del lenguaje común al lenguaje algebraico.</w:t>
            </w:r>
          </w:p>
          <w:p w:rsidR="003C74BD" w:rsidRDefault="00B36144">
            <w:pPr>
              <w:spacing w:line="256" w:lineRule="auto"/>
            </w:pPr>
            <w:r>
              <w:t xml:space="preserve"> 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 w:rsidP="00A4020A">
            <w:p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4020A">
              <w:rPr>
                <w:b/>
                <w:sz w:val="22"/>
                <w:szCs w:val="22"/>
              </w:rPr>
              <w:t xml:space="preserve">METAS: </w:t>
            </w:r>
          </w:p>
          <w:p w:rsidR="00A4020A" w:rsidRPr="0017492E" w:rsidRDefault="00A4020A" w:rsidP="0017492E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17492E">
              <w:rPr>
                <w:szCs w:val="22"/>
              </w:rPr>
              <w:t>Representar operaciones aritméticas mediante letras y símbolos.</w:t>
            </w:r>
          </w:p>
          <w:p w:rsidR="00A4020A" w:rsidRPr="0017492E" w:rsidRDefault="00A4020A" w:rsidP="0017492E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17492E">
              <w:rPr>
                <w:szCs w:val="22"/>
              </w:rPr>
              <w:t>Comprender el uso del lenguaje algebraico para expresar situaciones cotidianas.</w:t>
            </w:r>
          </w:p>
          <w:p w:rsidR="00A4020A" w:rsidRPr="0017492E" w:rsidRDefault="00A4020A" w:rsidP="0017492E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17492E">
              <w:rPr>
                <w:szCs w:val="22"/>
              </w:rPr>
              <w:t>Identificar incógnitas, términos y expresiones algebraicas.</w:t>
            </w:r>
          </w:p>
          <w:p w:rsidR="003C74BD" w:rsidRPr="0017492E" w:rsidRDefault="00A4020A" w:rsidP="0017492E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17492E">
              <w:rPr>
                <w:szCs w:val="22"/>
              </w:rPr>
              <w:t>Traducir expresiones del lenguaje común al lenguaje algebraico.</w:t>
            </w:r>
          </w:p>
          <w:p w:rsidR="00A4020A" w:rsidRPr="00A4020A" w:rsidRDefault="00A4020A" w:rsidP="00A4020A">
            <w:p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3C74BD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A4020A">
              <w:rPr>
                <w:b/>
                <w:sz w:val="22"/>
                <w:szCs w:val="22"/>
              </w:rPr>
              <w:t>Progresión 2.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A4020A" w:rsidP="0087450F">
            <w:pPr>
              <w:jc w:val="both"/>
              <w:rPr>
                <w:i/>
                <w:sz w:val="22"/>
              </w:rPr>
            </w:pPr>
            <w:r w:rsidRPr="00A4020A">
              <w:rPr>
                <w:i/>
                <w:sz w:val="22"/>
              </w:rPr>
              <w:t>Comprende la clasificación de las expresiones algebraicas para construir e identificar monomios, binomios, trinomios y polinomios.</w:t>
            </w:r>
          </w:p>
          <w:p w:rsidR="0087450F" w:rsidRPr="00A4020A" w:rsidRDefault="0087450F" w:rsidP="0087450F">
            <w:pPr>
              <w:jc w:val="both"/>
              <w:rPr>
                <w:i/>
              </w:rPr>
            </w:pP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A4020A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  <w:sz w:val="22"/>
                <w:szCs w:val="22"/>
              </w:rPr>
            </w:pPr>
            <w:r w:rsidRPr="00A4020A">
              <w:rPr>
                <w:b/>
                <w:sz w:val="22"/>
                <w:szCs w:val="22"/>
              </w:rPr>
              <w:t xml:space="preserve">CONCEPTOS </w:t>
            </w:r>
          </w:p>
          <w:p w:rsidR="00A4020A" w:rsidRPr="0017492E" w:rsidRDefault="00A4020A" w:rsidP="0017492E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17492E">
              <w:rPr>
                <w:sz w:val="22"/>
                <w:szCs w:val="22"/>
              </w:rPr>
              <w:t>Clasificación de expresiones algebraicas: monomio, binomio, trinomio y polinomio.</w:t>
            </w:r>
          </w:p>
          <w:p w:rsidR="00A4020A" w:rsidRPr="0017492E" w:rsidRDefault="00A4020A" w:rsidP="0017492E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17492E">
              <w:rPr>
                <w:sz w:val="22"/>
                <w:szCs w:val="22"/>
              </w:rPr>
              <w:t>Componentes de un monomio: coeficiente, variable, exponente positivo y grado.</w:t>
            </w:r>
          </w:p>
          <w:p w:rsidR="003C74BD" w:rsidRPr="0017492E" w:rsidRDefault="00A4020A" w:rsidP="0017492E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17492E">
              <w:rPr>
                <w:sz w:val="22"/>
                <w:szCs w:val="22"/>
              </w:rPr>
              <w:t>Representación de situaciones reales mediante monomios y polinomios.</w:t>
            </w:r>
          </w:p>
          <w:p w:rsidR="00A4020A" w:rsidRPr="00A4020A" w:rsidRDefault="00A4020A" w:rsidP="00A4020A">
            <w:p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87450F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A4020A">
              <w:rPr>
                <w:b/>
              </w:rPr>
              <w:t xml:space="preserve">METAS 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Comprender la clasificación de las expresiones algebraicas.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Construir e identificar monomios, binomios, trinomios y polinomios.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Reconocer los componentes de un monomio.</w:t>
            </w:r>
          </w:p>
          <w:p w:rsidR="003C74BD" w:rsidRDefault="0087450F" w:rsidP="0017492E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Aplicar expresiones algebraicas para representar situaciones reales.</w:t>
            </w:r>
          </w:p>
          <w:p w:rsidR="0087450F" w:rsidRDefault="0087450F">
            <w:pPr>
              <w:tabs>
                <w:tab w:val="left" w:pos="3345"/>
                <w:tab w:val="center" w:pos="4419"/>
              </w:tabs>
              <w:spacing w:after="200" w:line="276" w:lineRule="auto"/>
            </w:pPr>
          </w:p>
        </w:tc>
      </w:tr>
      <w:tr w:rsidR="003C74BD" w:rsidRPr="0087450F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lastRenderedPageBreak/>
              <w:t>Progresión     3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87450F" w:rsidP="0087450F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i/>
              </w:rPr>
            </w:pPr>
            <w:r w:rsidRPr="0087450F">
              <w:rPr>
                <w:i/>
                <w:sz w:val="22"/>
                <w:szCs w:val="22"/>
              </w:rPr>
              <w:t>Aplica la aritmética y el manejo del álgebra para realizar operaciones con monomios y binomios, referentes a situaciones de interés, a partir del análisis de sus componentes.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 w:rsidRPr="0087450F">
              <w:t>Suma, resta, multiplicación y división con monomios.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 w:rsidRPr="0087450F">
              <w:t>Aplicación de las reglas de los exponentes y los signos.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 w:rsidRPr="0087450F">
              <w:t>Aplicación de operaciones con fracciones.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 w:rsidRPr="0087450F">
              <w:t>Factorización de monomios.</w:t>
            </w:r>
          </w:p>
          <w:p w:rsidR="003C74BD" w:rsidRDefault="0087450F" w:rsidP="0017492E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 w:rsidRPr="0087450F">
              <w:t>Binomio y trinomio simple.</w:t>
            </w:r>
          </w:p>
          <w:p w:rsidR="0087450F" w:rsidRPr="0087450F" w:rsidRDefault="0087450F" w:rsidP="0087450F">
            <w:pPr>
              <w:spacing w:line="256" w:lineRule="auto"/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 w:rsidP="0087450F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Aplicar operaciones aritméticas y algebraicas con monomios y binomios.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Emplear las reglas de los exponentes y de los signos correctamente.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Resolver operaciones con fracciones en expresiones algebraicas.</w:t>
            </w:r>
          </w:p>
          <w:p w:rsidR="0087450F" w:rsidRPr="0087450F" w:rsidRDefault="0087450F" w:rsidP="0017492E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Factorizar monomios a partir del análisis de sus componentes.</w:t>
            </w:r>
          </w:p>
          <w:p w:rsidR="0087450F" w:rsidRDefault="0087450F" w:rsidP="0017492E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87450F">
              <w:t>Resolver situaciones de interés mediante binomios y trinomios simples.</w:t>
            </w:r>
          </w:p>
          <w:p w:rsidR="0017492E" w:rsidRPr="0017492E" w:rsidRDefault="0017492E" w:rsidP="0017492E">
            <w:pPr>
              <w:tabs>
                <w:tab w:val="left" w:pos="3345"/>
                <w:tab w:val="center" w:pos="4419"/>
              </w:tabs>
              <w:spacing w:line="276" w:lineRule="auto"/>
            </w:pPr>
          </w:p>
        </w:tc>
      </w:tr>
      <w:tr w:rsidR="003C74BD" w:rsidRPr="0087450F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4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17492E" w:rsidP="0017492E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17492E">
              <w:rPr>
                <w:i/>
                <w:color w:val="000000"/>
                <w:sz w:val="22"/>
              </w:rPr>
              <w:t>Aplica la aritmética y el manejo del álgebra para realizar operaciones con trinomios y polinomios, referentes a situaciones de interés, a partir del análisis de sus componentes.</w:t>
            </w:r>
          </w:p>
          <w:p w:rsidR="0017492E" w:rsidRPr="0017492E" w:rsidRDefault="0017492E" w:rsidP="0017492E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17492E">
              <w:rPr>
                <w:color w:val="000000"/>
              </w:rPr>
              <w:t>Suma, resta, multiplicación y división con polinomios.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17492E">
              <w:rPr>
                <w:color w:val="000000"/>
              </w:rPr>
              <w:t>Aplicación de las reglas de los exponentes y los signos.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17492E">
              <w:rPr>
                <w:color w:val="000000"/>
              </w:rPr>
              <w:t>Aplicación de operaciones con fracciones.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17492E">
              <w:rPr>
                <w:color w:val="000000"/>
              </w:rPr>
              <w:t>Productos notables.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17492E">
              <w:rPr>
                <w:color w:val="000000"/>
              </w:rPr>
              <w:t>Factorización de polinomios.</w:t>
            </w:r>
          </w:p>
          <w:p w:rsidR="003C74BD" w:rsidRPr="0017492E" w:rsidRDefault="0017492E" w:rsidP="0017492E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17492E">
              <w:rPr>
                <w:color w:val="000000"/>
              </w:rPr>
              <w:t>Trinomio cuadrado perfecto.</w:t>
            </w:r>
          </w:p>
          <w:p w:rsidR="003C74BD" w:rsidRPr="0087450F" w:rsidRDefault="003C74BD">
            <w:pPr>
              <w:spacing w:line="256" w:lineRule="auto"/>
              <w:rPr>
                <w:b/>
                <w:color w:val="000000"/>
              </w:rPr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17492E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Aplicar operaciones algebraicas con trinomios y polinomios.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Utilizar correctamente las reglas de los exponentes y los signos.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Resolver operaciones con fracciones en expresiones algebraicas.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Identificar y aplicar productos notables.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Factorizar polinomios y trinomios cuadrado perfecto.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17492E">
              <w:t>Resolver situaciones de interés mediante expresiones polinómicas.</w:t>
            </w:r>
          </w:p>
        </w:tc>
      </w:tr>
      <w:tr w:rsidR="003C74BD" w:rsidRPr="0087450F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lastRenderedPageBreak/>
              <w:t>Progresión     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17492E" w:rsidP="0017492E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17492E">
              <w:rPr>
                <w:i/>
                <w:color w:val="000000"/>
                <w:sz w:val="22"/>
              </w:rPr>
              <w:t>Aplica el álgebra en situaciones de interés para comprender su relevancia en otras áreas del conocimiento, fenómenos naturales o en distintas esferas de la vida humana.</w:t>
            </w:r>
          </w:p>
          <w:p w:rsidR="0017492E" w:rsidRPr="0017492E" w:rsidRDefault="0017492E" w:rsidP="0017492E">
            <w:pPr>
              <w:spacing w:line="256" w:lineRule="auto"/>
              <w:jc w:val="both"/>
              <w:rPr>
                <w:i/>
                <w:color w:val="000000"/>
              </w:rPr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 w:rsidRPr="0017492E">
              <w:t>Cálculo de un presupuesto personal (ingresos, gastos, ahorros, etc.).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 w:rsidRPr="0017492E">
              <w:t>Ajuste de proporciones en recetas según número de personas.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 w:rsidRPr="0017492E">
              <w:t>Hallar precios finales aplicando porcentajes y ecuaciones en compras con descuento.</w:t>
            </w:r>
          </w:p>
          <w:p w:rsidR="003C74BD" w:rsidRPr="0087450F" w:rsidRDefault="003C74BD">
            <w:pPr>
              <w:spacing w:line="256" w:lineRule="auto"/>
              <w:rPr>
                <w:b/>
                <w:color w:val="000000"/>
              </w:rPr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17492E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Aplicar el álgebra para resolver problemas de la vida cotidiana.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Analizar situaciones reales relacionadas con ingresos, gastos y ahorros.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Ajustar proporciones mediante expresiones algebraicas.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17492E">
              <w:t>Calcular precios finales usando porcentajes y ecuaciones.</w:t>
            </w:r>
          </w:p>
          <w:p w:rsidR="0017492E" w:rsidRPr="0017492E" w:rsidRDefault="0017492E" w:rsidP="0017492E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17492E">
              <w:t>Reconocer la utilidad del álgebra en diferentes áreas del conocimiento y de la vida diaria.</w:t>
            </w:r>
          </w:p>
          <w:p w:rsidR="0017492E" w:rsidRPr="0017492E" w:rsidRDefault="0017492E" w:rsidP="0017492E">
            <w:pPr>
              <w:pStyle w:val="Prrafodelista"/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</w:p>
        </w:tc>
      </w:tr>
    </w:tbl>
    <w:tbl>
      <w:tblPr>
        <w:tblStyle w:val="a2"/>
        <w:tblpPr w:leftFromText="180" w:rightFromText="180" w:vertAnchor="text" w:tblpY="4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6790"/>
      </w:tblGrid>
      <w:tr w:rsidR="0017492E" w:rsidRPr="0087450F" w:rsidTr="0017492E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Pr="0087450F" w:rsidRDefault="0017492E" w:rsidP="0017492E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6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Default="004A13C2" w:rsidP="004A13C2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4A13C2">
              <w:rPr>
                <w:i/>
                <w:color w:val="000000"/>
                <w:sz w:val="22"/>
              </w:rPr>
              <w:t>Comprende el concepto de ecuación a partir de las igualdades matemáticas para encontrar el valor de una incógnita utilizando situaciones de interés.</w:t>
            </w:r>
          </w:p>
          <w:p w:rsidR="004A13C2" w:rsidRPr="004A13C2" w:rsidRDefault="004A13C2" w:rsidP="004A13C2">
            <w:pPr>
              <w:spacing w:line="256" w:lineRule="auto"/>
              <w:jc w:val="both"/>
              <w:rPr>
                <w:i/>
                <w:color w:val="000000"/>
              </w:rPr>
            </w:pPr>
          </w:p>
        </w:tc>
      </w:tr>
      <w:tr w:rsidR="0017492E" w:rsidRPr="0087450F" w:rsidTr="0017492E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Default="0017492E" w:rsidP="0017492E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 w:rsidRPr="004A13C2">
              <w:t>Concepto de igualdad e identidad algebraica.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 w:rsidRPr="004A13C2">
              <w:t>Relaciones de igualdad entre números reales.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6"/>
              </w:numPr>
              <w:spacing w:line="256" w:lineRule="auto"/>
              <w:rPr>
                <w:b/>
              </w:rPr>
            </w:pPr>
            <w:r w:rsidRPr="004A13C2">
              <w:t>Propiedades de la igualdad: reflexiva, simétrica, transitiva y uniformidad.</w:t>
            </w:r>
          </w:p>
          <w:p w:rsidR="004A13C2" w:rsidRPr="004A13C2" w:rsidRDefault="004A13C2" w:rsidP="004A13C2">
            <w:pPr>
              <w:pStyle w:val="Prrafodelista"/>
              <w:spacing w:line="256" w:lineRule="auto"/>
              <w:rPr>
                <w:b/>
              </w:rPr>
            </w:pPr>
          </w:p>
        </w:tc>
      </w:tr>
      <w:tr w:rsidR="0017492E" w:rsidRPr="0087450F" w:rsidTr="0017492E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Default="0017492E" w:rsidP="004A13C2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4A13C2">
              <w:t>Comprender el concepto de ecuación a partir de la igualdad algebraica.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4A13C2">
              <w:t>Identificar relaciones de igualdad entre números reales.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4A13C2">
              <w:t>Aplicar las propiedades de la igualdad para resolver ecuaciones.</w:t>
            </w:r>
          </w:p>
          <w:p w:rsidR="004A13C2" w:rsidRPr="004A13C2" w:rsidRDefault="004A13C2" w:rsidP="004A13C2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4A13C2">
              <w:t>Encontrar el valor de una incógnita en situaciones de interés.</w:t>
            </w:r>
          </w:p>
          <w:p w:rsidR="0017492E" w:rsidRPr="004A13C2" w:rsidRDefault="004A13C2" w:rsidP="004A13C2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 w:rsidRPr="004A13C2">
              <w:t>Resolver problemas mediante ecuaciones simples.</w:t>
            </w:r>
          </w:p>
        </w:tc>
      </w:tr>
      <w:tr w:rsidR="0017492E" w:rsidRPr="0087450F" w:rsidTr="0017492E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Pr="0087450F" w:rsidRDefault="0017492E" w:rsidP="0017492E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b/>
              </w:rPr>
            </w:pPr>
            <w:r w:rsidRPr="0087450F">
              <w:rPr>
                <w:b/>
              </w:rPr>
              <w:t>FUENTES DE CONSULTA BÁSICA:</w:t>
            </w:r>
          </w:p>
          <w:p w:rsidR="00D34FAB" w:rsidRPr="00D34FAB" w:rsidRDefault="00193924" w:rsidP="00D34FAB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SNB. </w:t>
            </w:r>
            <w:r w:rsidR="00D34FAB" w:rsidRPr="00D34FAB">
              <w:rPr>
                <w:sz w:val="22"/>
              </w:rPr>
              <w:t>Pensamiento Matemático II. Introducción al álgebra.</w:t>
            </w:r>
          </w:p>
          <w:p w:rsidR="00D34FAB" w:rsidRPr="00D34FAB" w:rsidRDefault="00193924" w:rsidP="00D34FAB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DIDACTECA, Angeles Carranza Cisneros</w:t>
            </w:r>
            <w:r w:rsidR="00D34FAB" w:rsidRPr="00D34FAB">
              <w:rPr>
                <w:sz w:val="22"/>
              </w:rPr>
              <w:t>.</w:t>
            </w:r>
          </w:p>
          <w:p w:rsidR="00D34FAB" w:rsidRPr="00D34FAB" w:rsidRDefault="00193924" w:rsidP="00D34FAB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lastRenderedPageBreak/>
              <w:t>PATRIA, PRIMERA EDICION 2025, serie coordenadas</w:t>
            </w:r>
            <w:r w:rsidR="00D34FAB" w:rsidRPr="00D34FAB">
              <w:rPr>
                <w:sz w:val="22"/>
              </w:rPr>
              <w:t>.</w:t>
            </w:r>
          </w:p>
          <w:p w:rsidR="0017492E" w:rsidRPr="0087450F" w:rsidRDefault="0017492E" w:rsidP="00D34FAB">
            <w:pPr>
              <w:spacing w:line="276" w:lineRule="auto"/>
              <w:rPr>
                <w:b/>
              </w:rPr>
            </w:pPr>
          </w:p>
        </w:tc>
      </w:tr>
      <w:tr w:rsidR="0017492E" w:rsidRPr="0087450F" w:rsidTr="0017492E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Pr="0087450F" w:rsidRDefault="0017492E" w:rsidP="0017492E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lastRenderedPageBreak/>
              <w:t>FUENTES DE CONSULTA ELECTRÓNICA:</w:t>
            </w:r>
            <w:r w:rsidRPr="0087450F">
              <w:rPr>
                <w:b/>
              </w:rPr>
              <w:tab/>
            </w:r>
          </w:p>
          <w:p w:rsidR="0017492E" w:rsidRPr="0087450F" w:rsidRDefault="0017492E" w:rsidP="0017492E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ab/>
            </w:r>
          </w:p>
        </w:tc>
      </w:tr>
    </w:tbl>
    <w:p w:rsidR="003C74BD" w:rsidRPr="0087450F" w:rsidRDefault="003C74BD">
      <w:pPr>
        <w:spacing w:after="200" w:line="276" w:lineRule="auto"/>
        <w:rPr>
          <w:b/>
        </w:rPr>
      </w:pPr>
    </w:p>
    <w:p w:rsidR="003C74BD" w:rsidRDefault="003C74BD">
      <w:pPr>
        <w:spacing w:line="360" w:lineRule="auto"/>
        <w:rPr>
          <w:rFonts w:ascii="Noto Sans" w:eastAsia="Noto Sans" w:hAnsi="Noto Sans" w:cs="Noto Sans"/>
          <w:b/>
          <w:bCs/>
          <w:color w:val="000000"/>
          <w:sz w:val="18"/>
          <w:szCs w:val="18"/>
        </w:rPr>
      </w:pPr>
    </w:p>
    <w:p w:rsidR="003C74BD" w:rsidRDefault="00B36144">
      <w:r>
        <w:rPr>
          <w:rFonts w:ascii="Noto Sans" w:eastAsia="Noto Sans" w:hAnsi="Noto Sans" w:cs="Noto Sans"/>
          <w:b/>
          <w:bCs/>
          <w:sz w:val="20"/>
          <w:szCs w:val="20"/>
        </w:rPr>
        <w:t>Elaboró:</w:t>
      </w:r>
      <w:r w:rsidR="00A4020A">
        <w:rPr>
          <w:rFonts w:ascii="Noto Sans" w:eastAsia="Noto Sans" w:hAnsi="Noto Sans" w:cs="Noto Sans"/>
          <w:b/>
          <w:bCs/>
          <w:sz w:val="20"/>
          <w:szCs w:val="20"/>
        </w:rPr>
        <w:t xml:space="preserve"> Ing. Nabetse G. Sánchez Rubio.</w:t>
      </w:r>
    </w:p>
    <w:sectPr w:rsidR="003C74BD">
      <w:headerReference w:type="default" r:id="rId8"/>
      <w:footerReference w:type="default" r:id="rId9"/>
      <w:pgSz w:w="12240" w:h="15840"/>
      <w:pgMar w:top="2341" w:right="1701" w:bottom="1417" w:left="1701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672" w:rsidRDefault="009C3672">
      <w:r>
        <w:separator/>
      </w:r>
    </w:p>
  </w:endnote>
  <w:endnote w:type="continuationSeparator" w:id="0">
    <w:p w:rsidR="009C3672" w:rsidRDefault="009C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C2B3B3-03C7-4077-A13E-63C6258440E3}"/>
    <w:embedBold r:id="rId2" w:fontKey="{37B8B7D0-B41F-47D0-B2A2-3B08E8AB3B4D}"/>
    <w:embedItalic r:id="rId3" w:fontKey="{CDEB29BF-BE4D-4649-B8C2-92A5B748AF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045BED6-951A-4262-9359-131924377725}"/>
  </w:font>
  <w:font w:name="Noto Sans">
    <w:charset w:val="00"/>
    <w:family w:val="auto"/>
    <w:pitch w:val="default"/>
    <w:embedRegular r:id="rId5" w:fontKey="{E752DCCB-B954-4DEC-8976-905FBB50A848}"/>
    <w:embedBold r:id="rId6" w:fontKey="{852910AE-7BF7-470A-8F0A-E21F82743BCD}"/>
  </w:font>
  <w:font w:name="Noto Sans 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4E20915-4F2A-4B1C-B6D1-3F1FE2FF27D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44" w:rsidRDefault="00B361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6551994" cy="464482"/>
          <wp:effectExtent l="0" t="0" r="0" b="0"/>
          <wp:docPr id="16473098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1994" cy="464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1734502</wp:posOffset>
              </wp:positionH>
              <wp:positionV relativeFrom="paragraph">
                <wp:posOffset>-112075</wp:posOffset>
              </wp:positionV>
              <wp:extent cx="4769485" cy="383925"/>
              <wp:effectExtent l="0" t="0" r="0" b="0"/>
              <wp:wrapNone/>
              <wp:docPr id="1647309868" name="Rectángulo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6144" w:rsidRDefault="00B36144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. San Antonio de los buenos No. 8364 </w:t>
                          </w: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Fracc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. Industrial Valle Sur, Tijuana, B. C.  CP22604</w:t>
                          </w:r>
                        </w:p>
                        <w:p w:rsidR="00B36144" w:rsidRDefault="00B36144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Tel: 664 </w:t>
                          </w:r>
                          <w:proofErr w:type="gram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6370708  correo</w:t>
                          </w:r>
                          <w:proofErr w:type="gram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647309868" o:spid="_x0000_s1026" style="position:absolute;margin-left:136.55pt;margin-top:-8.8pt;width:375.55pt;height:3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" filled="f" stroked="f">
              <v:textbox inset="2.53958mm,1.2694mm,2.53958mm,1.2694mm">
                <w:txbxContent>
                  <w:p w:rsidR="00B36144" w:rsidRDefault="00B36144">
                    <w:pPr>
                      <w:textDirection w:val="btLr"/>
                    </w:pP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. San Antonio de los buenos No. 8364 </w:t>
                    </w: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Fracc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. Industrial Valle Sur, Tijuana, B. C.  CP22604</w:t>
                    </w:r>
                  </w:p>
                  <w:p w:rsidR="00B36144" w:rsidRDefault="00B36144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Tel: 664 </w:t>
                    </w:r>
                    <w:proofErr w:type="gram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6370708  correo</w:t>
                    </w:r>
                    <w:proofErr w:type="gram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: dirección13@dgb.edu.mx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672" w:rsidRDefault="009C3672">
      <w:r>
        <w:separator/>
      </w:r>
    </w:p>
  </w:footnote>
  <w:footnote w:type="continuationSeparator" w:id="0">
    <w:p w:rsidR="009C3672" w:rsidRDefault="009C3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44" w:rsidRDefault="00B361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-528319</wp:posOffset>
          </wp:positionH>
          <wp:positionV relativeFrom="paragraph">
            <wp:posOffset>38735</wp:posOffset>
          </wp:positionV>
          <wp:extent cx="2336800" cy="431800"/>
          <wp:effectExtent l="0" t="0" r="0" b="0"/>
          <wp:wrapNone/>
          <wp:docPr id="1647309869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1905000</wp:posOffset>
          </wp:positionH>
          <wp:positionV relativeFrom="paragraph">
            <wp:posOffset>33655</wp:posOffset>
          </wp:positionV>
          <wp:extent cx="818984" cy="339955"/>
          <wp:effectExtent l="0" t="0" r="0" b="0"/>
          <wp:wrapNone/>
          <wp:docPr id="16473098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3152775</wp:posOffset>
          </wp:positionH>
          <wp:positionV relativeFrom="paragraph">
            <wp:posOffset>-219709</wp:posOffset>
          </wp:positionV>
          <wp:extent cx="2049780" cy="688340"/>
          <wp:effectExtent l="0" t="0" r="0" b="0"/>
          <wp:wrapNone/>
          <wp:docPr id="16473098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5202555</wp:posOffset>
          </wp:positionH>
          <wp:positionV relativeFrom="paragraph">
            <wp:posOffset>-300354</wp:posOffset>
          </wp:positionV>
          <wp:extent cx="729615" cy="768985"/>
          <wp:effectExtent l="0" t="0" r="0" b="0"/>
          <wp:wrapNone/>
          <wp:docPr id="1647309871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2CBE"/>
    <w:multiLevelType w:val="hybridMultilevel"/>
    <w:tmpl w:val="452C022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7A97"/>
    <w:multiLevelType w:val="hybridMultilevel"/>
    <w:tmpl w:val="A03A76A6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F05BA"/>
    <w:multiLevelType w:val="hybridMultilevel"/>
    <w:tmpl w:val="93220664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71DCF"/>
    <w:multiLevelType w:val="hybridMultilevel"/>
    <w:tmpl w:val="7FBA6E3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A3ACA"/>
    <w:multiLevelType w:val="hybridMultilevel"/>
    <w:tmpl w:val="14CAF348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B0F12"/>
    <w:multiLevelType w:val="hybridMultilevel"/>
    <w:tmpl w:val="BFF0F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45FB4"/>
    <w:multiLevelType w:val="hybridMultilevel"/>
    <w:tmpl w:val="8B4A2AC4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B3E5F"/>
    <w:multiLevelType w:val="hybridMultilevel"/>
    <w:tmpl w:val="FF68D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B0A0A"/>
    <w:multiLevelType w:val="hybridMultilevel"/>
    <w:tmpl w:val="81B0D29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B182B"/>
    <w:multiLevelType w:val="hybridMultilevel"/>
    <w:tmpl w:val="4D64497E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A1C69"/>
    <w:multiLevelType w:val="hybridMultilevel"/>
    <w:tmpl w:val="29F4DC4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B7BEA"/>
    <w:multiLevelType w:val="hybridMultilevel"/>
    <w:tmpl w:val="3B105E6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E41EA"/>
    <w:multiLevelType w:val="hybridMultilevel"/>
    <w:tmpl w:val="CE6ECC9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14A17"/>
    <w:multiLevelType w:val="hybridMultilevel"/>
    <w:tmpl w:val="33080D6C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44540"/>
    <w:multiLevelType w:val="hybridMultilevel"/>
    <w:tmpl w:val="B63EDD16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02FF2"/>
    <w:multiLevelType w:val="hybridMultilevel"/>
    <w:tmpl w:val="6D36432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F6282"/>
    <w:multiLevelType w:val="hybridMultilevel"/>
    <w:tmpl w:val="E19E133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10"/>
  </w:num>
  <w:num w:numId="8">
    <w:abstractNumId w:val="16"/>
  </w:num>
  <w:num w:numId="9">
    <w:abstractNumId w:val="15"/>
  </w:num>
  <w:num w:numId="10">
    <w:abstractNumId w:val="12"/>
  </w:num>
  <w:num w:numId="11">
    <w:abstractNumId w:val="9"/>
  </w:num>
  <w:num w:numId="12">
    <w:abstractNumId w:val="6"/>
  </w:num>
  <w:num w:numId="13">
    <w:abstractNumId w:val="4"/>
  </w:num>
  <w:num w:numId="14">
    <w:abstractNumId w:val="13"/>
  </w:num>
  <w:num w:numId="15">
    <w:abstractNumId w:val="8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4BD"/>
    <w:rsid w:val="00015DE6"/>
    <w:rsid w:val="0017492E"/>
    <w:rsid w:val="00193924"/>
    <w:rsid w:val="001D6637"/>
    <w:rsid w:val="003C74BD"/>
    <w:rsid w:val="004A13C2"/>
    <w:rsid w:val="00844194"/>
    <w:rsid w:val="0087450F"/>
    <w:rsid w:val="00913269"/>
    <w:rsid w:val="009C3672"/>
    <w:rsid w:val="00A4020A"/>
    <w:rsid w:val="00B36144"/>
    <w:rsid w:val="00D34FAB"/>
    <w:rsid w:val="00DC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C2969"/>
  <w15:docId w15:val="{F9899AA8-2829-4F7B-9418-396F6DD4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table" w:styleId="Tablaconcuadrcula">
    <w:name w:val="Table Grid"/>
    <w:basedOn w:val="Tablanormal"/>
    <w:uiPriority w:val="39"/>
    <w:rsid w:val="00EB6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EB67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84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e6+WeFu6hHRNEzp9L87SU8aRA==">CgMxLjA4AHIhMXc5Szdjek43RC1fR0NQX09BZVJ5QzhvalNVbW0yNVoy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Nabetse</cp:lastModifiedBy>
  <cp:revision>4</cp:revision>
  <dcterms:created xsi:type="dcterms:W3CDTF">2026-02-16T06:19:00Z</dcterms:created>
  <dcterms:modified xsi:type="dcterms:W3CDTF">2026-02-18T21:16:00Z</dcterms:modified>
</cp:coreProperties>
</file>